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8B" w:rsidRDefault="00771D8B" w:rsidP="00BF3261">
      <w:pPr>
        <w:pStyle w:val="berschrift2"/>
        <w:spacing w:before="116" w:line="220" w:lineRule="auto"/>
        <w:ind w:left="517" w:right="1906"/>
        <w:rPr>
          <w:color w:val="1D1D1B"/>
          <w:w w:val="85"/>
        </w:rPr>
      </w:pPr>
    </w:p>
    <w:bookmarkStart w:id="0" w:name="_GoBack"/>
    <w:bookmarkEnd w:id="0"/>
    <w:p w:rsidR="00BF3261" w:rsidRDefault="00BF3261" w:rsidP="00BF3261">
      <w:pPr>
        <w:pStyle w:val="berschrift2"/>
        <w:spacing w:before="116" w:line="220" w:lineRule="auto"/>
        <w:ind w:left="517" w:right="1906"/>
      </w:pPr>
      <w:r>
        <w:rPr>
          <w:noProof/>
          <w:lang w:bidi="ar-SA"/>
        </w:rPr>
        <mc:AlternateContent>
          <mc:Choice Requires="wps">
            <w:drawing>
              <wp:anchor distT="0" distB="0" distL="0" distR="0" simplePos="0" relativeHeight="251659264" behindDoc="0" locked="0" layoutInCell="1" allowOverlap="1" wp14:anchorId="167DCA8D" wp14:editId="72D0424F">
                <wp:simplePos x="0" y="0"/>
                <wp:positionH relativeFrom="page">
                  <wp:posOffset>467995</wp:posOffset>
                </wp:positionH>
                <wp:positionV relativeFrom="paragraph">
                  <wp:posOffset>676275</wp:posOffset>
                </wp:positionV>
                <wp:extent cx="6659880" cy="0"/>
                <wp:effectExtent l="10795" t="9525" r="6350" b="9525"/>
                <wp:wrapTopAndBottom/>
                <wp:docPr id="2871" name="Line 2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1D1D1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53.25pt" to="561.2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" strokecolor="#1d1d1b" strokeweight="1pt">
                <w10:wrap type="topAndBottom" anchorx="page"/>
              </v:line>
            </w:pict>
          </mc:Fallback>
        </mc:AlternateContent>
      </w:r>
      <w:r>
        <w:rPr>
          <w:color w:val="1D1D1B"/>
          <w:w w:val="85"/>
        </w:rPr>
        <w:t xml:space="preserve">Argumentationsmodell: So bauen Sie ein Überzeugungs- </w:t>
      </w:r>
      <w:r>
        <w:rPr>
          <w:color w:val="1D1D1B"/>
          <w:w w:val="90"/>
        </w:rPr>
        <w:t>gespräch auf</w:t>
      </w:r>
    </w:p>
    <w:p w:rsidR="00BF3261" w:rsidRDefault="00BF3261" w:rsidP="00BF3261">
      <w:pPr>
        <w:pStyle w:val="Textkrper"/>
        <w:spacing w:before="2"/>
        <w:rPr>
          <w:rFonts w:ascii="Century Gothic"/>
          <w:sz w:val="12"/>
        </w:rPr>
      </w:pPr>
    </w:p>
    <w:tbl>
      <w:tblPr>
        <w:tblStyle w:val="TableNormal"/>
        <w:tblW w:w="0" w:type="auto"/>
        <w:tblInd w:w="527"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Look w:val="01E0" w:firstRow="1" w:lastRow="1" w:firstColumn="1" w:lastColumn="1" w:noHBand="0" w:noVBand="0"/>
      </w:tblPr>
      <w:tblGrid>
        <w:gridCol w:w="2915"/>
        <w:gridCol w:w="7564"/>
      </w:tblGrid>
      <w:tr w:rsidR="00BF3261" w:rsidTr="00414113">
        <w:trPr>
          <w:trHeight w:val="863"/>
        </w:trPr>
        <w:tc>
          <w:tcPr>
            <w:tcW w:w="2915" w:type="dxa"/>
          </w:tcPr>
          <w:p w:rsidR="00BF3261" w:rsidRDefault="00BF3261" w:rsidP="00414113">
            <w:pPr>
              <w:pStyle w:val="TableParagraph"/>
              <w:spacing w:before="140" w:line="249" w:lineRule="auto"/>
              <w:ind w:left="165" w:right="640"/>
              <w:rPr>
                <w:b/>
                <w:sz w:val="26"/>
              </w:rPr>
            </w:pPr>
            <w:r>
              <w:rPr>
                <w:b/>
                <w:color w:val="1D1D1B"/>
                <w:sz w:val="26"/>
              </w:rPr>
              <w:t>Argumentations- kette</w:t>
            </w:r>
          </w:p>
        </w:tc>
        <w:tc>
          <w:tcPr>
            <w:tcW w:w="7564" w:type="dxa"/>
          </w:tcPr>
          <w:p w:rsidR="00BF3261" w:rsidRDefault="00BF3261" w:rsidP="00414113">
            <w:pPr>
              <w:pStyle w:val="TableParagraph"/>
              <w:spacing w:before="140"/>
              <w:ind w:left="141"/>
              <w:rPr>
                <w:b/>
                <w:sz w:val="26"/>
              </w:rPr>
            </w:pPr>
            <w:r>
              <w:rPr>
                <w:b/>
                <w:color w:val="1D1D1B"/>
                <w:sz w:val="26"/>
              </w:rPr>
              <w:t>Argumentationsbeispiel</w:t>
            </w:r>
          </w:p>
        </w:tc>
      </w:tr>
      <w:tr w:rsidR="00BF3261" w:rsidTr="00414113">
        <w:trPr>
          <w:trHeight w:val="2710"/>
        </w:trPr>
        <w:tc>
          <w:tcPr>
            <w:tcW w:w="2915" w:type="dxa"/>
          </w:tcPr>
          <w:p w:rsidR="00BF3261" w:rsidRDefault="00BF3261" w:rsidP="00414113">
            <w:pPr>
              <w:pStyle w:val="TableParagraph"/>
              <w:spacing w:before="131" w:line="252" w:lineRule="auto"/>
              <w:ind w:left="165" w:right="673"/>
              <w:rPr>
                <w:rFonts w:ascii="Century Gothic"/>
                <w:b/>
                <w:sz w:val="24"/>
              </w:rPr>
            </w:pPr>
            <w:r>
              <w:rPr>
                <w:rFonts w:ascii="Century Gothic"/>
                <w:b/>
                <w:color w:val="1D1D1B"/>
                <w:w w:val="105"/>
                <w:sz w:val="24"/>
              </w:rPr>
              <w:t xml:space="preserve">Erst ein </w:t>
            </w:r>
            <w:r>
              <w:rPr>
                <w:rFonts w:ascii="Century Gothic"/>
                <w:b/>
                <w:color w:val="1D1D1B"/>
                <w:w w:val="95"/>
                <w:sz w:val="24"/>
              </w:rPr>
              <w:t xml:space="preserve">schwaches </w:t>
            </w:r>
            <w:r>
              <w:rPr>
                <w:rFonts w:ascii="Century Gothic"/>
                <w:b/>
                <w:color w:val="1D1D1B"/>
                <w:w w:val="105"/>
                <w:sz w:val="24"/>
              </w:rPr>
              <w:t>Argument</w:t>
            </w:r>
          </w:p>
        </w:tc>
        <w:tc>
          <w:tcPr>
            <w:tcW w:w="7564" w:type="dxa"/>
          </w:tcPr>
          <w:p w:rsidR="00BF3261" w:rsidRDefault="00BF3261" w:rsidP="00414113">
            <w:pPr>
              <w:pStyle w:val="TableParagraph"/>
              <w:spacing w:before="124" w:line="268" w:lineRule="auto"/>
              <w:ind w:left="141" w:right="123"/>
              <w:rPr>
                <w:i/>
                <w:sz w:val="24"/>
              </w:rPr>
            </w:pPr>
            <w:r>
              <w:rPr>
                <w:i/>
                <w:color w:val="1D1D1B"/>
                <w:spacing w:val="-4"/>
                <w:sz w:val="24"/>
              </w:rPr>
              <w:t xml:space="preserve">„Sie </w:t>
            </w:r>
            <w:r>
              <w:rPr>
                <w:i/>
                <w:color w:val="1D1D1B"/>
                <w:spacing w:val="-5"/>
                <w:sz w:val="24"/>
              </w:rPr>
              <w:t xml:space="preserve">stehen </w:t>
            </w:r>
            <w:r>
              <w:rPr>
                <w:i/>
                <w:color w:val="1D1D1B"/>
                <w:spacing w:val="-4"/>
                <w:sz w:val="24"/>
              </w:rPr>
              <w:t xml:space="preserve">auf dem </w:t>
            </w:r>
            <w:r>
              <w:rPr>
                <w:i/>
                <w:color w:val="1D1D1B"/>
                <w:spacing w:val="-5"/>
                <w:sz w:val="24"/>
              </w:rPr>
              <w:t xml:space="preserve">Standpunkt, </w:t>
            </w:r>
            <w:r>
              <w:rPr>
                <w:i/>
                <w:color w:val="1D1D1B"/>
                <w:spacing w:val="-4"/>
                <w:sz w:val="24"/>
              </w:rPr>
              <w:t xml:space="preserve">dass </w:t>
            </w:r>
            <w:r>
              <w:rPr>
                <w:i/>
                <w:color w:val="1D1D1B"/>
                <w:spacing w:val="-3"/>
                <w:sz w:val="24"/>
              </w:rPr>
              <w:t xml:space="preserve">Ihr </w:t>
            </w:r>
            <w:r>
              <w:rPr>
                <w:i/>
                <w:color w:val="1D1D1B"/>
                <w:spacing w:val="-4"/>
                <w:sz w:val="24"/>
              </w:rPr>
              <w:t xml:space="preserve">Kind </w:t>
            </w:r>
            <w:r>
              <w:rPr>
                <w:i/>
                <w:color w:val="1D1D1B"/>
                <w:spacing w:val="-3"/>
                <w:sz w:val="24"/>
              </w:rPr>
              <w:t xml:space="preserve">in </w:t>
            </w:r>
            <w:r>
              <w:rPr>
                <w:i/>
                <w:color w:val="1D1D1B"/>
                <w:spacing w:val="-5"/>
                <w:sz w:val="24"/>
              </w:rPr>
              <w:t xml:space="preserve">unserer </w:t>
            </w:r>
            <w:r>
              <w:rPr>
                <w:i/>
                <w:color w:val="1D1D1B"/>
                <w:spacing w:val="-8"/>
                <w:sz w:val="24"/>
              </w:rPr>
              <w:t xml:space="preserve">Tagesein- </w:t>
            </w:r>
            <w:r>
              <w:rPr>
                <w:i/>
                <w:color w:val="1D1D1B"/>
                <w:spacing w:val="-5"/>
                <w:sz w:val="24"/>
              </w:rPr>
              <w:t xml:space="preserve">richtung </w:t>
            </w:r>
            <w:r>
              <w:rPr>
                <w:i/>
                <w:color w:val="1D1D1B"/>
                <w:spacing w:val="-4"/>
                <w:sz w:val="24"/>
              </w:rPr>
              <w:t xml:space="preserve">beim </w:t>
            </w:r>
            <w:r>
              <w:rPr>
                <w:i/>
                <w:color w:val="1D1D1B"/>
                <w:spacing w:val="-5"/>
                <w:sz w:val="24"/>
              </w:rPr>
              <w:t xml:space="preserve">Mittagessen nichts </w:t>
            </w:r>
            <w:r>
              <w:rPr>
                <w:i/>
                <w:color w:val="1D1D1B"/>
                <w:spacing w:val="-4"/>
                <w:sz w:val="24"/>
              </w:rPr>
              <w:t xml:space="preserve">essen muss, wenn </w:t>
            </w:r>
            <w:r>
              <w:rPr>
                <w:i/>
                <w:color w:val="1D1D1B"/>
                <w:spacing w:val="-3"/>
                <w:sz w:val="24"/>
              </w:rPr>
              <w:t xml:space="preserve">es </w:t>
            </w:r>
            <w:r>
              <w:rPr>
                <w:i/>
                <w:color w:val="1D1D1B"/>
                <w:spacing w:val="-4"/>
                <w:sz w:val="24"/>
              </w:rPr>
              <w:t xml:space="preserve">nicht </w:t>
            </w:r>
            <w:r>
              <w:rPr>
                <w:i/>
                <w:color w:val="1D1D1B"/>
                <w:spacing w:val="-5"/>
                <w:sz w:val="24"/>
              </w:rPr>
              <w:t xml:space="preserve">möchte. </w:t>
            </w:r>
            <w:r>
              <w:rPr>
                <w:i/>
                <w:color w:val="1D1D1B"/>
                <w:sz w:val="24"/>
              </w:rPr>
              <w:t>Ich will mit Ihnen heute besprechen, warum ich es für so wichtig halte, dass Ihr Kind von jeder Speise kostet.</w:t>
            </w:r>
          </w:p>
          <w:p w:rsidR="00BF3261" w:rsidRDefault="00BF3261" w:rsidP="00414113">
            <w:pPr>
              <w:pStyle w:val="TableParagraph"/>
              <w:spacing w:before="117" w:line="259" w:lineRule="auto"/>
              <w:ind w:left="141" w:right="608" w:hanging="1"/>
              <w:jc w:val="both"/>
              <w:rPr>
                <w:i/>
                <w:sz w:val="24"/>
              </w:rPr>
            </w:pPr>
            <w:r>
              <w:rPr>
                <w:i/>
                <w:color w:val="1D1D1B"/>
                <w:sz w:val="24"/>
              </w:rPr>
              <w:t>Sie bezahlen jeden Monat schließlich 65 € für das Mittagessen, deshalb wäre es wichtig und angebracht, dass Ihr Kind vom Mit- tagessen probiert.“</w:t>
            </w:r>
          </w:p>
        </w:tc>
      </w:tr>
      <w:tr w:rsidR="00BF3261" w:rsidTr="00414113">
        <w:trPr>
          <w:trHeight w:val="3905"/>
        </w:trPr>
        <w:tc>
          <w:tcPr>
            <w:tcW w:w="2915" w:type="dxa"/>
          </w:tcPr>
          <w:p w:rsidR="00BF3261" w:rsidRDefault="00BF3261" w:rsidP="00414113">
            <w:pPr>
              <w:pStyle w:val="TableParagraph"/>
              <w:spacing w:before="177" w:line="268" w:lineRule="auto"/>
              <w:ind w:left="165" w:right="452"/>
              <w:rPr>
                <w:b/>
                <w:sz w:val="24"/>
              </w:rPr>
            </w:pPr>
            <w:r>
              <w:rPr>
                <w:b/>
                <w:color w:val="1D1D1B"/>
                <w:sz w:val="24"/>
              </w:rPr>
              <w:t>Bringen Sie ein stärkeres Argument</w:t>
            </w:r>
          </w:p>
        </w:tc>
        <w:tc>
          <w:tcPr>
            <w:tcW w:w="7564" w:type="dxa"/>
          </w:tcPr>
          <w:p w:rsidR="00BF3261" w:rsidRDefault="00BF3261" w:rsidP="00414113">
            <w:pPr>
              <w:pStyle w:val="TableParagraph"/>
              <w:spacing w:before="174" w:line="268" w:lineRule="auto"/>
              <w:ind w:left="141" w:right="123"/>
              <w:rPr>
                <w:i/>
                <w:sz w:val="24"/>
              </w:rPr>
            </w:pPr>
            <w:r>
              <w:rPr>
                <w:i/>
                <w:color w:val="1D1D1B"/>
                <w:sz w:val="24"/>
              </w:rPr>
              <w:t>„Ihr Kind gehört in unserer Einrichtung bereits zu den Älteren. Mo- mentan gewöhnen wir die neuen Kinder ein, dazu gehört auch, dass wir sie an das Mittagessen heranführen. Das ist nicht immer einfach, denn manche Kinder, vor allem solche aus anderen Kulturkreisen, müssen ganz langsam und sensibel mit unseren Gerichten vertraut gemacht werden.</w:t>
            </w:r>
          </w:p>
          <w:p w:rsidR="00BF3261" w:rsidRDefault="00BF3261" w:rsidP="00414113">
            <w:pPr>
              <w:pStyle w:val="TableParagraph"/>
              <w:spacing w:before="166" w:line="268" w:lineRule="auto"/>
              <w:ind w:left="141" w:right="136"/>
              <w:rPr>
                <w:i/>
                <w:sz w:val="24"/>
              </w:rPr>
            </w:pPr>
            <w:r>
              <w:rPr>
                <w:i/>
                <w:color w:val="1D1D1B"/>
                <w:sz w:val="24"/>
              </w:rPr>
              <w:t>Wenn wir Ihrem Kind gestatten, nur zu essen, wenn es essen möch- te, dann wirkt das Verhalten Ihres Kindes auf die anderen wie ein schlechtes Vorbild. Die Kinder, die nicht probieren möchten, weil sie die Speisen nicht kennen, werden sich verweigern und sich auf Ihr Kind berufen.“</w:t>
            </w:r>
          </w:p>
        </w:tc>
      </w:tr>
      <w:tr w:rsidR="00BF3261" w:rsidTr="00414113">
        <w:trPr>
          <w:trHeight w:val="6761"/>
        </w:trPr>
        <w:tc>
          <w:tcPr>
            <w:tcW w:w="2915" w:type="dxa"/>
          </w:tcPr>
          <w:p w:rsidR="00BF3261" w:rsidRDefault="00BF3261" w:rsidP="00414113">
            <w:pPr>
              <w:pStyle w:val="TableParagraph"/>
              <w:spacing w:before="171" w:line="268" w:lineRule="auto"/>
              <w:ind w:left="165" w:right="119"/>
              <w:rPr>
                <w:b/>
                <w:sz w:val="24"/>
              </w:rPr>
            </w:pPr>
            <w:r>
              <w:rPr>
                <w:b/>
                <w:color w:val="1D1D1B"/>
                <w:sz w:val="24"/>
              </w:rPr>
              <w:t>Wenden Sie Ihr stärkstes Argument an</w:t>
            </w:r>
          </w:p>
        </w:tc>
        <w:tc>
          <w:tcPr>
            <w:tcW w:w="7564" w:type="dxa"/>
          </w:tcPr>
          <w:p w:rsidR="00BF3261" w:rsidRDefault="00BF3261" w:rsidP="00414113">
            <w:pPr>
              <w:pStyle w:val="TableParagraph"/>
              <w:spacing w:before="170" w:line="268" w:lineRule="auto"/>
              <w:ind w:left="141" w:right="70"/>
              <w:rPr>
                <w:i/>
                <w:sz w:val="24"/>
              </w:rPr>
            </w:pPr>
            <w:r>
              <w:rPr>
                <w:i/>
                <w:color w:val="1D1D1B"/>
                <w:sz w:val="24"/>
              </w:rPr>
              <w:t>„Die Erfahrungen der letzten Tage haben uns gezeigt, dass Ihr Kind oft nicht mitisst, weil ihm das Spielen viel wichtiger ist. Es beteiligt sich also nicht am Mittagessen, weil es ihm nicht schmeckt, son-dern weil es sein Spiel nicht unterbrechen möchte. Deshalb verzehrt Ihr Kind auch die Brotzeit nicht, die Sie ihm mitgeben.</w:t>
            </w:r>
          </w:p>
          <w:p w:rsidR="00BF3261" w:rsidRDefault="00BF3261" w:rsidP="00414113">
            <w:pPr>
              <w:pStyle w:val="TableParagraph"/>
              <w:spacing w:before="123" w:line="268" w:lineRule="auto"/>
              <w:ind w:left="141" w:right="335"/>
              <w:rPr>
                <w:i/>
                <w:sz w:val="24"/>
              </w:rPr>
            </w:pPr>
            <w:r>
              <w:rPr>
                <w:i/>
                <w:color w:val="1D1D1B"/>
                <w:sz w:val="24"/>
              </w:rPr>
              <w:t>Wenn wir es zulassen, dass Ihr Kind selbst entscheidet, ob es zu Mittag isst, hat es am Abend, wenn Sie es abholen, noch nichts zu sich genommen.</w:t>
            </w:r>
          </w:p>
          <w:p w:rsidR="00BF3261" w:rsidRDefault="00BF3261" w:rsidP="00414113">
            <w:pPr>
              <w:pStyle w:val="TableParagraph"/>
              <w:spacing w:before="122" w:line="268" w:lineRule="auto"/>
              <w:ind w:left="141" w:right="85"/>
              <w:jc w:val="both"/>
              <w:rPr>
                <w:i/>
                <w:sz w:val="24"/>
              </w:rPr>
            </w:pPr>
            <w:r>
              <w:rPr>
                <w:i/>
                <w:color w:val="1D1D1B"/>
                <w:sz w:val="24"/>
              </w:rPr>
              <w:t>Da Ihr Kind den ganzen Tag in unserer Kindertagesstätte verbringt, halte ich es für seine Gesundheit für äußerst wichtig, dass es sich eine Pause gönnt und mit allen anderen Kindern zu Mittag isst.</w:t>
            </w:r>
          </w:p>
          <w:p w:rsidR="00BF3261" w:rsidRDefault="00BF3261" w:rsidP="00414113">
            <w:pPr>
              <w:pStyle w:val="TableParagraph"/>
              <w:spacing w:before="122" w:line="268" w:lineRule="auto"/>
              <w:ind w:left="141" w:right="98"/>
              <w:rPr>
                <w:i/>
                <w:sz w:val="24"/>
              </w:rPr>
            </w:pPr>
            <w:r>
              <w:rPr>
                <w:i/>
                <w:color w:val="1D1D1B"/>
                <w:spacing w:val="-4"/>
                <w:sz w:val="24"/>
              </w:rPr>
              <w:t xml:space="preserve">Sie </w:t>
            </w:r>
            <w:r>
              <w:rPr>
                <w:i/>
                <w:color w:val="1D1D1B"/>
                <w:spacing w:val="-5"/>
                <w:sz w:val="24"/>
              </w:rPr>
              <w:t xml:space="preserve">würden </w:t>
            </w:r>
            <w:r>
              <w:rPr>
                <w:i/>
                <w:color w:val="1D1D1B"/>
                <w:spacing w:val="-4"/>
                <w:sz w:val="24"/>
              </w:rPr>
              <w:t xml:space="preserve">doch </w:t>
            </w:r>
            <w:r>
              <w:rPr>
                <w:i/>
                <w:color w:val="1D1D1B"/>
                <w:spacing w:val="-5"/>
                <w:sz w:val="24"/>
              </w:rPr>
              <w:t xml:space="preserve">sicherlich bejahen, </w:t>
            </w:r>
            <w:r>
              <w:rPr>
                <w:i/>
                <w:color w:val="1D1D1B"/>
                <w:spacing w:val="-4"/>
                <w:sz w:val="24"/>
              </w:rPr>
              <w:t xml:space="preserve">dass </w:t>
            </w:r>
            <w:r>
              <w:rPr>
                <w:i/>
                <w:color w:val="1D1D1B"/>
                <w:spacing w:val="-3"/>
                <w:sz w:val="24"/>
              </w:rPr>
              <w:t xml:space="preserve">es für </w:t>
            </w:r>
            <w:r>
              <w:rPr>
                <w:i/>
                <w:color w:val="1D1D1B"/>
                <w:spacing w:val="-4"/>
                <w:sz w:val="24"/>
              </w:rPr>
              <w:t xml:space="preserve">das Wachstum und </w:t>
            </w:r>
            <w:r>
              <w:rPr>
                <w:i/>
                <w:color w:val="1D1D1B"/>
                <w:spacing w:val="-5"/>
                <w:sz w:val="24"/>
              </w:rPr>
              <w:t xml:space="preserve">die Entwicklung </w:t>
            </w:r>
            <w:r>
              <w:rPr>
                <w:i/>
                <w:color w:val="1D1D1B"/>
                <w:spacing w:val="-4"/>
                <w:sz w:val="24"/>
              </w:rPr>
              <w:t xml:space="preserve">von </w:t>
            </w:r>
            <w:r>
              <w:rPr>
                <w:i/>
                <w:color w:val="1D1D1B"/>
                <w:spacing w:val="-5"/>
                <w:sz w:val="24"/>
              </w:rPr>
              <w:t xml:space="preserve">Kindern wichtig </w:t>
            </w:r>
            <w:r>
              <w:rPr>
                <w:i/>
                <w:color w:val="1D1D1B"/>
                <w:spacing w:val="-4"/>
                <w:sz w:val="24"/>
              </w:rPr>
              <w:t xml:space="preserve">ist, dass sie eine </w:t>
            </w:r>
            <w:r>
              <w:rPr>
                <w:i/>
                <w:color w:val="1D1D1B"/>
                <w:spacing w:val="-5"/>
                <w:sz w:val="24"/>
              </w:rPr>
              <w:t xml:space="preserve">ausgewo-gene Ernährung haben. </w:t>
            </w:r>
            <w:r>
              <w:rPr>
                <w:i/>
                <w:color w:val="1D1D1B"/>
                <w:spacing w:val="-4"/>
                <w:sz w:val="24"/>
              </w:rPr>
              <w:t xml:space="preserve">Dazu </w:t>
            </w:r>
            <w:r>
              <w:rPr>
                <w:i/>
                <w:color w:val="1D1D1B"/>
                <w:spacing w:val="-5"/>
                <w:sz w:val="24"/>
              </w:rPr>
              <w:t xml:space="preserve">gehört </w:t>
            </w:r>
            <w:r>
              <w:rPr>
                <w:i/>
                <w:color w:val="1D1D1B"/>
                <w:spacing w:val="-3"/>
                <w:sz w:val="24"/>
              </w:rPr>
              <w:t xml:space="preserve">es für </w:t>
            </w:r>
            <w:r>
              <w:rPr>
                <w:i/>
                <w:color w:val="1D1D1B"/>
                <w:spacing w:val="-4"/>
                <w:sz w:val="24"/>
              </w:rPr>
              <w:t xml:space="preserve">mich auch, dass sie 1-mal </w:t>
            </w:r>
            <w:r>
              <w:rPr>
                <w:i/>
                <w:color w:val="1D1D1B"/>
                <w:spacing w:val="-5"/>
                <w:sz w:val="24"/>
              </w:rPr>
              <w:t xml:space="preserve">am </w:t>
            </w:r>
            <w:r>
              <w:rPr>
                <w:i/>
                <w:color w:val="1D1D1B"/>
                <w:spacing w:val="-11"/>
                <w:sz w:val="24"/>
              </w:rPr>
              <w:t xml:space="preserve">Tag </w:t>
            </w:r>
            <w:r>
              <w:rPr>
                <w:i/>
                <w:color w:val="1D1D1B"/>
                <w:spacing w:val="-4"/>
                <w:sz w:val="24"/>
              </w:rPr>
              <w:t xml:space="preserve">eine warme </w:t>
            </w:r>
            <w:r>
              <w:rPr>
                <w:i/>
                <w:color w:val="1D1D1B"/>
                <w:spacing w:val="-5"/>
                <w:sz w:val="24"/>
              </w:rPr>
              <w:t xml:space="preserve">Mahlzeit </w:t>
            </w:r>
            <w:r>
              <w:rPr>
                <w:i/>
                <w:color w:val="1D1D1B"/>
                <w:spacing w:val="-3"/>
                <w:sz w:val="24"/>
              </w:rPr>
              <w:t xml:space="preserve">zu </w:t>
            </w:r>
            <w:r>
              <w:rPr>
                <w:i/>
                <w:color w:val="1D1D1B"/>
                <w:spacing w:val="-4"/>
                <w:sz w:val="24"/>
              </w:rPr>
              <w:t xml:space="preserve">sich </w:t>
            </w:r>
            <w:r>
              <w:rPr>
                <w:i/>
                <w:color w:val="1D1D1B"/>
                <w:spacing w:val="-5"/>
                <w:sz w:val="24"/>
              </w:rPr>
              <w:t xml:space="preserve">nehmen. </w:t>
            </w:r>
            <w:r>
              <w:rPr>
                <w:i/>
                <w:color w:val="1D1D1B"/>
                <w:spacing w:val="-4"/>
                <w:sz w:val="24"/>
              </w:rPr>
              <w:t xml:space="preserve">Dies </w:t>
            </w:r>
            <w:r>
              <w:rPr>
                <w:i/>
                <w:color w:val="1D1D1B"/>
                <w:spacing w:val="-5"/>
                <w:sz w:val="24"/>
              </w:rPr>
              <w:t xml:space="preserve">fördert die Konzentration </w:t>
            </w:r>
            <w:r>
              <w:rPr>
                <w:i/>
                <w:color w:val="1D1D1B"/>
                <w:spacing w:val="-4"/>
                <w:sz w:val="24"/>
              </w:rPr>
              <w:t xml:space="preserve">und das </w:t>
            </w:r>
            <w:r>
              <w:rPr>
                <w:i/>
                <w:color w:val="1D1D1B"/>
                <w:spacing w:val="-5"/>
                <w:sz w:val="24"/>
              </w:rPr>
              <w:t xml:space="preserve">Denkvermögen </w:t>
            </w:r>
            <w:r>
              <w:rPr>
                <w:i/>
                <w:color w:val="1D1D1B"/>
                <w:spacing w:val="-4"/>
                <w:sz w:val="24"/>
              </w:rPr>
              <w:t>von</w:t>
            </w:r>
            <w:r>
              <w:rPr>
                <w:i/>
                <w:color w:val="1D1D1B"/>
                <w:spacing w:val="-26"/>
                <w:sz w:val="24"/>
              </w:rPr>
              <w:t xml:space="preserve"> </w:t>
            </w:r>
            <w:r>
              <w:rPr>
                <w:i/>
                <w:color w:val="1D1D1B"/>
                <w:spacing w:val="-5"/>
                <w:sz w:val="24"/>
              </w:rPr>
              <w:t>Kindern.</w:t>
            </w:r>
          </w:p>
          <w:p w:rsidR="00BF3261" w:rsidRDefault="00BF3261" w:rsidP="00414113">
            <w:pPr>
              <w:pStyle w:val="TableParagraph"/>
              <w:spacing w:before="165" w:line="268" w:lineRule="auto"/>
              <w:ind w:left="141" w:right="189"/>
              <w:rPr>
                <w:i/>
                <w:sz w:val="24"/>
              </w:rPr>
            </w:pPr>
            <w:r>
              <w:rPr>
                <w:i/>
                <w:color w:val="1D1D1B"/>
                <w:sz w:val="24"/>
              </w:rPr>
              <w:t>Ich möchte mit Ihnen deshalb vereinbaren, dass Ihr Kind ab nächs- ter Woche täglich mitisst. Es kann sich die Portionen selbst nehmen und entscheidet damit über die Menge des Essens.“</w:t>
            </w:r>
          </w:p>
        </w:tc>
      </w:tr>
    </w:tbl>
    <w:p w:rsidR="00E37087" w:rsidRDefault="00771D8B"/>
    <w:sectPr w:rsidR="00E37087" w:rsidSect="00A04C10">
      <w:pgSz w:w="11906" w:h="16838"/>
      <w:pgMar w:top="0" w:right="238" w:bottom="0" w:left="2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18"/>
    <w:rsid w:val="0012682C"/>
    <w:rsid w:val="00311EEC"/>
    <w:rsid w:val="00765CD2"/>
    <w:rsid w:val="00771D8B"/>
    <w:rsid w:val="007A084E"/>
    <w:rsid w:val="008C1905"/>
    <w:rsid w:val="00956A94"/>
    <w:rsid w:val="00A04C10"/>
    <w:rsid w:val="00AB73BF"/>
    <w:rsid w:val="00AF686B"/>
    <w:rsid w:val="00BF3261"/>
    <w:rsid w:val="00C04418"/>
    <w:rsid w:val="00C92171"/>
    <w:rsid w:val="00DE5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BF3261"/>
    <w:pPr>
      <w:widowControl w:val="0"/>
      <w:autoSpaceDE w:val="0"/>
      <w:autoSpaceDN w:val="0"/>
      <w:spacing w:before="85" w:after="0" w:line="240" w:lineRule="auto"/>
      <w:ind w:left="521"/>
      <w:outlineLvl w:val="1"/>
    </w:pPr>
    <w:rPr>
      <w:rFonts w:ascii="Century Gothic" w:eastAsia="Century Gothic" w:hAnsi="Century Gothic" w:cs="Century Gothic"/>
      <w:sz w:val="39"/>
      <w:szCs w:val="39"/>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BF3261"/>
    <w:rPr>
      <w:rFonts w:ascii="Century Gothic" w:eastAsia="Century Gothic" w:hAnsi="Century Gothic" w:cs="Century Gothic"/>
      <w:sz w:val="39"/>
      <w:szCs w:val="39"/>
      <w:lang w:eastAsia="de-DE" w:bidi="de-DE"/>
    </w:rPr>
  </w:style>
  <w:style w:type="table" w:customStyle="1" w:styleId="TableNormal">
    <w:name w:val="Table Normal"/>
    <w:uiPriority w:val="2"/>
    <w:semiHidden/>
    <w:unhideWhenUsed/>
    <w:qFormat/>
    <w:rsid w:val="00BF3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F3261"/>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BF3261"/>
    <w:rPr>
      <w:rFonts w:ascii="Calibri" w:eastAsia="Calibri" w:hAnsi="Calibri" w:cs="Calibri"/>
      <w:sz w:val="18"/>
      <w:szCs w:val="18"/>
      <w:lang w:eastAsia="de-DE" w:bidi="de-DE"/>
    </w:rPr>
  </w:style>
  <w:style w:type="paragraph" w:customStyle="1" w:styleId="TableParagraph">
    <w:name w:val="Table Paragraph"/>
    <w:basedOn w:val="Standard"/>
    <w:uiPriority w:val="1"/>
    <w:qFormat/>
    <w:rsid w:val="00BF3261"/>
    <w:pPr>
      <w:widowControl w:val="0"/>
      <w:autoSpaceDE w:val="0"/>
      <w:autoSpaceDN w:val="0"/>
      <w:spacing w:after="0" w:line="240" w:lineRule="auto"/>
    </w:pPr>
    <w:rPr>
      <w:rFonts w:ascii="Arial" w:eastAsia="Arial" w:hAnsi="Arial" w:cs="Arial"/>
      <w:lang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BF3261"/>
    <w:pPr>
      <w:widowControl w:val="0"/>
      <w:autoSpaceDE w:val="0"/>
      <w:autoSpaceDN w:val="0"/>
      <w:spacing w:before="85" w:after="0" w:line="240" w:lineRule="auto"/>
      <w:ind w:left="521"/>
      <w:outlineLvl w:val="1"/>
    </w:pPr>
    <w:rPr>
      <w:rFonts w:ascii="Century Gothic" w:eastAsia="Century Gothic" w:hAnsi="Century Gothic" w:cs="Century Gothic"/>
      <w:sz w:val="39"/>
      <w:szCs w:val="39"/>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BF3261"/>
    <w:rPr>
      <w:rFonts w:ascii="Century Gothic" w:eastAsia="Century Gothic" w:hAnsi="Century Gothic" w:cs="Century Gothic"/>
      <w:sz w:val="39"/>
      <w:szCs w:val="39"/>
      <w:lang w:eastAsia="de-DE" w:bidi="de-DE"/>
    </w:rPr>
  </w:style>
  <w:style w:type="table" w:customStyle="1" w:styleId="TableNormal">
    <w:name w:val="Table Normal"/>
    <w:uiPriority w:val="2"/>
    <w:semiHidden/>
    <w:unhideWhenUsed/>
    <w:qFormat/>
    <w:rsid w:val="00BF3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F3261"/>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BF3261"/>
    <w:rPr>
      <w:rFonts w:ascii="Calibri" w:eastAsia="Calibri" w:hAnsi="Calibri" w:cs="Calibri"/>
      <w:sz w:val="18"/>
      <w:szCs w:val="18"/>
      <w:lang w:eastAsia="de-DE" w:bidi="de-DE"/>
    </w:rPr>
  </w:style>
  <w:style w:type="paragraph" w:customStyle="1" w:styleId="TableParagraph">
    <w:name w:val="Table Paragraph"/>
    <w:basedOn w:val="Standard"/>
    <w:uiPriority w:val="1"/>
    <w:qFormat/>
    <w:rsid w:val="00BF3261"/>
    <w:pPr>
      <w:widowControl w:val="0"/>
      <w:autoSpaceDE w:val="0"/>
      <w:autoSpaceDN w:val="0"/>
      <w:spacing w:after="0" w:line="240" w:lineRule="auto"/>
    </w:pPr>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Jabe</dc:creator>
  <cp:lastModifiedBy>Jabe</cp:lastModifiedBy>
  <cp:revision>3</cp:revision>
  <dcterms:created xsi:type="dcterms:W3CDTF">2019-05-04T13:26:00Z</dcterms:created>
  <dcterms:modified xsi:type="dcterms:W3CDTF">2019-05-05T18:38:00Z</dcterms:modified>
</cp:coreProperties>
</file>