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2A" w:rsidRDefault="0027182A" w:rsidP="0027182A">
      <w:pPr>
        <w:pStyle w:val="berschrift2"/>
        <w:spacing w:before="155" w:line="196" w:lineRule="auto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214EEC" wp14:editId="1ADDAF98">
                <wp:simplePos x="0" y="0"/>
                <wp:positionH relativeFrom="page">
                  <wp:posOffset>471170</wp:posOffset>
                </wp:positionH>
                <wp:positionV relativeFrom="paragraph">
                  <wp:posOffset>676275</wp:posOffset>
                </wp:positionV>
                <wp:extent cx="6659880" cy="0"/>
                <wp:effectExtent l="13970" t="9525" r="12700" b="9525"/>
                <wp:wrapTopAndBottom/>
                <wp:docPr id="2096" name="Line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53.25pt" to="561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>Vorlage:</w:t>
      </w:r>
      <w:r>
        <w:rPr>
          <w:color w:val="1D1D1B"/>
          <w:spacing w:val="-43"/>
          <w:w w:val="85"/>
        </w:rPr>
        <w:t xml:space="preserve"> </w:t>
      </w:r>
      <w:r>
        <w:rPr>
          <w:color w:val="1D1D1B"/>
          <w:w w:val="85"/>
        </w:rPr>
        <w:t>Schulfähigkeitsprofil</w:t>
      </w:r>
      <w:r>
        <w:rPr>
          <w:color w:val="1D1D1B"/>
          <w:spacing w:val="-43"/>
          <w:w w:val="85"/>
        </w:rPr>
        <w:t xml:space="preserve"> </w:t>
      </w:r>
      <w:r>
        <w:rPr>
          <w:color w:val="1D1D1B"/>
          <w:w w:val="85"/>
        </w:rPr>
        <w:t>für</w:t>
      </w:r>
      <w:r>
        <w:rPr>
          <w:color w:val="1D1D1B"/>
          <w:spacing w:val="-42"/>
          <w:w w:val="85"/>
        </w:rPr>
        <w:t xml:space="preserve"> </w:t>
      </w:r>
      <w:r>
        <w:rPr>
          <w:color w:val="1D1D1B"/>
          <w:w w:val="85"/>
        </w:rPr>
        <w:t>das</w:t>
      </w:r>
      <w:r>
        <w:rPr>
          <w:color w:val="1D1D1B"/>
          <w:spacing w:val="-43"/>
          <w:w w:val="85"/>
        </w:rPr>
        <w:t xml:space="preserve"> </w:t>
      </w:r>
      <w:r>
        <w:rPr>
          <w:color w:val="1D1D1B"/>
          <w:w w:val="85"/>
        </w:rPr>
        <w:t>Übergabegespräch</w:t>
      </w:r>
      <w:r>
        <w:rPr>
          <w:color w:val="1D1D1B"/>
          <w:spacing w:val="-41"/>
          <w:w w:val="85"/>
        </w:rPr>
        <w:t xml:space="preserve"> </w:t>
      </w:r>
      <w:r>
        <w:rPr>
          <w:color w:val="1D1D1B"/>
          <w:w w:val="85"/>
        </w:rPr>
        <w:t xml:space="preserve">zum </w:t>
      </w:r>
      <w:r>
        <w:rPr>
          <w:color w:val="1D1D1B"/>
          <w:w w:val="95"/>
        </w:rPr>
        <w:t>Übertritt in die Schule</w:t>
      </w:r>
      <w:r>
        <w:rPr>
          <w:color w:val="1D1D1B"/>
          <w:spacing w:val="16"/>
          <w:w w:val="95"/>
        </w:rPr>
        <w:t xml:space="preserve"> </w:t>
      </w:r>
      <w:r>
        <w:rPr>
          <w:color w:val="1D1D1B"/>
          <w:w w:val="95"/>
        </w:rPr>
        <w:t>(1/2)</w:t>
      </w:r>
    </w:p>
    <w:bookmarkEnd w:id="0"/>
    <w:p w:rsidR="0027182A" w:rsidRDefault="0027182A" w:rsidP="0027182A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6247"/>
        <w:gridCol w:w="888"/>
        <w:gridCol w:w="885"/>
        <w:gridCol w:w="875"/>
      </w:tblGrid>
      <w:tr w:rsidR="0027182A" w:rsidTr="00414113">
        <w:trPr>
          <w:trHeight w:val="951"/>
        </w:trPr>
        <w:tc>
          <w:tcPr>
            <w:tcW w:w="10477" w:type="dxa"/>
            <w:gridSpan w:val="5"/>
          </w:tcPr>
          <w:p w:rsidR="0027182A" w:rsidRDefault="0027182A" w:rsidP="00414113">
            <w:pPr>
              <w:pStyle w:val="TableParagraph"/>
              <w:tabs>
                <w:tab w:val="left" w:pos="2849"/>
                <w:tab w:val="left" w:pos="4462"/>
                <w:tab w:val="left" w:pos="4823"/>
                <w:tab w:val="left" w:pos="7470"/>
              </w:tabs>
              <w:spacing w:before="246" w:line="268" w:lineRule="auto"/>
              <w:ind w:left="165" w:right="289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Schulfähigkeitsprofil</w:t>
            </w:r>
            <w:proofErr w:type="spellEnd"/>
            <w:r>
              <w:rPr>
                <w:b/>
                <w:color w:val="1D1D1B"/>
                <w:spacing w:val="-14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von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r>
              <w:rPr>
                <w:b/>
                <w:color w:val="1D1D1B"/>
                <w:sz w:val="24"/>
              </w:rPr>
              <w:t>,</w:t>
            </w:r>
            <w:r>
              <w:rPr>
                <w:b/>
                <w:color w:val="1D1D1B"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geboren</w:t>
            </w:r>
            <w:proofErr w:type="spellEnd"/>
            <w:r>
              <w:rPr>
                <w:b/>
                <w:color w:val="1D1D1B"/>
                <w:spacing w:val="4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am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r>
              <w:rPr>
                <w:b/>
                <w:color w:val="1D1D1B"/>
                <w:spacing w:val="-17"/>
                <w:sz w:val="24"/>
              </w:rPr>
              <w:t xml:space="preserve">, </w:t>
            </w:r>
            <w:proofErr w:type="spellStart"/>
            <w:r>
              <w:rPr>
                <w:b/>
                <w:color w:val="1D1D1B"/>
                <w:sz w:val="24"/>
              </w:rPr>
              <w:t>erstellt</w:t>
            </w:r>
            <w:proofErr w:type="spellEnd"/>
            <w:r>
              <w:rPr>
                <w:b/>
                <w:color w:val="1D1D1B"/>
                <w:spacing w:val="3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>am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r>
              <w:rPr>
                <w:b/>
                <w:color w:val="1D1D1B"/>
                <w:sz w:val="24"/>
              </w:rPr>
              <w:t>von</w:t>
            </w:r>
            <w:r>
              <w:rPr>
                <w:b/>
                <w:color w:val="1D1D1B"/>
                <w:spacing w:val="19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  <w:r>
              <w:rPr>
                <w:b/>
                <w:color w:val="1D1D1B"/>
                <w:sz w:val="24"/>
                <w:u w:val="single" w:color="1D1D1B"/>
              </w:rPr>
              <w:tab/>
            </w:r>
          </w:p>
        </w:tc>
      </w:tr>
      <w:tr w:rsidR="0027182A" w:rsidTr="00414113">
        <w:trPr>
          <w:trHeight w:val="741"/>
        </w:trPr>
        <w:tc>
          <w:tcPr>
            <w:tcW w:w="1582" w:type="dxa"/>
            <w:vMerge w:val="restart"/>
          </w:tcPr>
          <w:p w:rsidR="0027182A" w:rsidRDefault="0027182A" w:rsidP="00414113">
            <w:pPr>
              <w:pStyle w:val="TableParagraph"/>
              <w:spacing w:before="75" w:line="268" w:lineRule="auto"/>
              <w:ind w:left="165" w:right="-7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Kompetenz</w:t>
            </w:r>
            <w:proofErr w:type="spellEnd"/>
            <w:r>
              <w:rPr>
                <w:b/>
                <w:color w:val="1D1D1B"/>
                <w:sz w:val="24"/>
              </w:rPr>
              <w:t xml:space="preserve">- </w:t>
            </w:r>
            <w:proofErr w:type="spellStart"/>
            <w:r>
              <w:rPr>
                <w:b/>
                <w:color w:val="1D1D1B"/>
                <w:sz w:val="24"/>
              </w:rPr>
              <w:t>bereich</w:t>
            </w:r>
            <w:proofErr w:type="spellEnd"/>
          </w:p>
        </w:tc>
        <w:tc>
          <w:tcPr>
            <w:tcW w:w="6247" w:type="dxa"/>
            <w:vMerge w:val="restart"/>
          </w:tcPr>
          <w:p w:rsidR="0027182A" w:rsidRDefault="0027182A" w:rsidP="00414113">
            <w:pPr>
              <w:pStyle w:val="TableParagraph"/>
              <w:spacing w:before="75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Einzelfähigkeiten</w:t>
            </w:r>
            <w:proofErr w:type="spellEnd"/>
          </w:p>
        </w:tc>
        <w:tc>
          <w:tcPr>
            <w:tcW w:w="2648" w:type="dxa"/>
            <w:gridSpan w:val="3"/>
          </w:tcPr>
          <w:p w:rsidR="0027182A" w:rsidRDefault="0027182A" w:rsidP="00414113">
            <w:pPr>
              <w:pStyle w:val="TableParagraph"/>
              <w:spacing w:before="75" w:line="268" w:lineRule="auto"/>
              <w:ind w:left="102" w:right="65" w:hanging="1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w w:val="95"/>
                <w:sz w:val="24"/>
              </w:rPr>
              <w:t>Entwicklungsstand</w:t>
            </w:r>
            <w:proofErr w:type="spellEnd"/>
            <w:r>
              <w:rPr>
                <w:b/>
                <w:color w:val="1D1D1B"/>
                <w:w w:val="95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 xml:space="preserve">des </w:t>
            </w:r>
            <w:proofErr w:type="spellStart"/>
            <w:r>
              <w:rPr>
                <w:b/>
                <w:color w:val="1D1D1B"/>
                <w:sz w:val="24"/>
              </w:rPr>
              <w:t>Kindes</w:t>
            </w:r>
            <w:proofErr w:type="spellEnd"/>
          </w:p>
        </w:tc>
      </w:tr>
      <w:tr w:rsidR="0027182A" w:rsidTr="00414113">
        <w:trPr>
          <w:trHeight w:val="327"/>
        </w:trPr>
        <w:tc>
          <w:tcPr>
            <w:tcW w:w="1582" w:type="dxa"/>
            <w:vMerge/>
            <w:tcBorders>
              <w:top w:val="nil"/>
            </w:tcBorders>
          </w:tcPr>
          <w:p w:rsidR="0027182A" w:rsidRDefault="0027182A" w:rsidP="00414113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  <w:vMerge/>
            <w:tcBorders>
              <w:top w:val="nil"/>
            </w:tcBorders>
          </w:tcPr>
          <w:p w:rsidR="0027182A" w:rsidRDefault="0027182A" w:rsidP="00414113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27182A" w:rsidRDefault="0027182A" w:rsidP="00414113">
            <w:pPr>
              <w:pStyle w:val="TableParagraph"/>
              <w:spacing w:before="24"/>
              <w:ind w:left="252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gut</w:t>
            </w:r>
          </w:p>
        </w:tc>
        <w:tc>
          <w:tcPr>
            <w:tcW w:w="885" w:type="dxa"/>
          </w:tcPr>
          <w:p w:rsidR="0027182A" w:rsidRDefault="0027182A" w:rsidP="00414113">
            <w:pPr>
              <w:pStyle w:val="TableParagraph"/>
              <w:spacing w:before="24"/>
              <w:ind w:left="99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mittel</w:t>
            </w:r>
            <w:proofErr w:type="spellEnd"/>
          </w:p>
        </w:tc>
        <w:tc>
          <w:tcPr>
            <w:tcW w:w="875" w:type="dxa"/>
          </w:tcPr>
          <w:p w:rsidR="0027182A" w:rsidRDefault="0027182A" w:rsidP="00414113">
            <w:pPr>
              <w:pStyle w:val="TableParagraph"/>
              <w:spacing w:before="24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gering</w:t>
            </w:r>
            <w:proofErr w:type="spellEnd"/>
          </w:p>
        </w:tc>
      </w:tr>
      <w:tr w:rsidR="0027182A" w:rsidTr="00414113">
        <w:trPr>
          <w:trHeight w:val="4841"/>
        </w:trPr>
        <w:tc>
          <w:tcPr>
            <w:tcW w:w="1582" w:type="dxa"/>
          </w:tcPr>
          <w:p w:rsidR="0027182A" w:rsidRDefault="0027182A" w:rsidP="00414113">
            <w:pPr>
              <w:pStyle w:val="TableParagraph"/>
              <w:spacing w:before="141" w:line="268" w:lineRule="auto"/>
              <w:ind w:left="165" w:right="-7"/>
              <w:rPr>
                <w:b/>
                <w:color w:val="1D1D1B"/>
                <w:sz w:val="24"/>
              </w:rPr>
            </w:pPr>
            <w:proofErr w:type="spellStart"/>
            <w:r>
              <w:rPr>
                <w:rFonts w:ascii="HelveticaNeue-Bold" w:eastAsiaTheme="minorHAnsi" w:hAnsi="HelveticaNeue-Bold" w:cs="HelveticaNeue-Bold"/>
                <w:b/>
                <w:bCs/>
                <w:color w:val="1D1D1B"/>
                <w:sz w:val="24"/>
                <w:szCs w:val="24"/>
                <w:lang w:eastAsia="en-US" w:bidi="ar-SA"/>
              </w:rPr>
              <w:t>Wahr-nehmung</w:t>
            </w:r>
            <w:proofErr w:type="spellEnd"/>
          </w:p>
        </w:tc>
        <w:tc>
          <w:tcPr>
            <w:tcW w:w="6247" w:type="dxa"/>
          </w:tcPr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>Visuelles</w:t>
            </w:r>
            <w:proofErr w:type="spellEnd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>Wahrnehmen</w:t>
            </w:r>
            <w:proofErr w:type="spellEnd"/>
          </w:p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Formen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Farben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kennen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unterscheiden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benennen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,</w:t>
            </w:r>
          </w:p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sortieren</w:t>
            </w:r>
            <w:proofErr w:type="spellEnd"/>
            <w:proofErr w:type="gram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Zuordnen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nach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Merkmalen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(rote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Dreiecke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gelbe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Kreise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etc.)</w:t>
            </w:r>
          </w:p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>Taktiles</w:t>
            </w:r>
            <w:proofErr w:type="spellEnd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>Wahrnehmen</w:t>
            </w:r>
            <w:proofErr w:type="spellEnd"/>
          </w:p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Erfühlen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von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Formen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Temperaturen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Materialien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Identifizierung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von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Berührungen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eigenen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Körper</w:t>
            </w:r>
            <w:proofErr w:type="spellEnd"/>
          </w:p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>Auditives</w:t>
            </w:r>
            <w:proofErr w:type="spellEnd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>Wahrnehmen</w:t>
            </w:r>
            <w:proofErr w:type="spellEnd"/>
          </w:p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Tonunterscheidungen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Melodien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erkennen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wiedergeben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hoch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tief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laut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leise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schnell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Umweltgeräusche</w:t>
            </w:r>
            <w:proofErr w:type="spellEnd"/>
          </w:p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erkennen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zuordnen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benennen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Richtungshören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Erkennen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aus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welcher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Richtung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ein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Geräusch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einsetzt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)</w:t>
            </w:r>
          </w:p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>Räumliches</w:t>
            </w:r>
            <w:proofErr w:type="spellEnd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Bold" w:hAnsi="HelveticaNeue-Bold" w:cs="HelveticaNeue-Bold"/>
                <w:b/>
                <w:bCs/>
                <w:color w:val="1D1D1B"/>
                <w:sz w:val="24"/>
                <w:szCs w:val="24"/>
              </w:rPr>
              <w:t>Wahrnehmen</w:t>
            </w:r>
            <w:proofErr w:type="spellEnd"/>
          </w:p>
          <w:p w:rsidR="0027182A" w:rsidRDefault="0027182A" w:rsidP="00414113">
            <w:pPr>
              <w:widowControl/>
              <w:adjustRightInd w:val="0"/>
              <w:ind w:left="152"/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Orientieren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in der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gewohnten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Umgebung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Rechts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-</w:t>
            </w:r>
            <w:r>
              <w:rPr>
                <w:rFonts w:ascii="HelveticaNeue" w:hAnsi="HelveticaNeue" w:cs="HelveticaNeue"/>
                <w:color w:val="1D1D1B"/>
                <w:sz w:val="24"/>
                <w:szCs w:val="24"/>
              </w:rPr>
              <w:t>L</w:t>
            </w:r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inks-</w:t>
            </w:r>
          </w:p>
          <w:p w:rsidR="0027182A" w:rsidRPr="00AA7DC9" w:rsidRDefault="0027182A" w:rsidP="00414113">
            <w:pPr>
              <w:widowControl/>
              <w:adjustRightInd w:val="0"/>
              <w:ind w:left="152"/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</w:pP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Orientierung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Benennung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Zuordnung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Erkennen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von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Lage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im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Raum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oben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unten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dazwischen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hinter,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vor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daneben</w:t>
            </w:r>
            <w:proofErr w:type="spellEnd"/>
            <w:r>
              <w:rPr>
                <w:rFonts w:ascii="HelveticaNeue-Roman" w:hAnsi="HelveticaNeue-Roman" w:cs="HelveticaNeue-Roman"/>
                <w:color w:val="1D1D1B"/>
                <w:sz w:val="24"/>
                <w:szCs w:val="24"/>
              </w:rPr>
              <w:t>)</w:t>
            </w:r>
          </w:p>
        </w:tc>
        <w:tc>
          <w:tcPr>
            <w:tcW w:w="888" w:type="dxa"/>
          </w:tcPr>
          <w:p w:rsidR="0027182A" w:rsidRPr="00F16E8E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Pr="00F16E8E" w:rsidRDefault="0027182A" w:rsidP="00414113">
            <w:pPr>
              <w:jc w:val="center"/>
            </w:pPr>
          </w:p>
          <w:p w:rsidR="0027182A" w:rsidRPr="00F16E8E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Pr="009147F3" w:rsidRDefault="0027182A" w:rsidP="00414113">
            <w:pPr>
              <w:jc w:val="center"/>
            </w:pPr>
          </w:p>
          <w:p w:rsidR="0027182A" w:rsidRPr="009147F3" w:rsidRDefault="0027182A" w:rsidP="00414113">
            <w:pPr>
              <w:jc w:val="center"/>
            </w:pPr>
          </w:p>
          <w:p w:rsidR="0027182A" w:rsidRPr="009147F3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Pr="009147F3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85" w:type="dxa"/>
          </w:tcPr>
          <w:p w:rsidR="0027182A" w:rsidRPr="00F16E8E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Pr="00F16E8E" w:rsidRDefault="0027182A" w:rsidP="00414113">
            <w:pPr>
              <w:jc w:val="center"/>
            </w:pPr>
          </w:p>
          <w:p w:rsidR="0027182A" w:rsidRPr="00F16E8E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Pr="009147F3" w:rsidRDefault="0027182A" w:rsidP="00414113">
            <w:pPr>
              <w:jc w:val="center"/>
            </w:pPr>
          </w:p>
          <w:p w:rsidR="0027182A" w:rsidRPr="009147F3" w:rsidRDefault="0027182A" w:rsidP="00414113">
            <w:pPr>
              <w:jc w:val="center"/>
            </w:pPr>
          </w:p>
          <w:p w:rsidR="0027182A" w:rsidRPr="009147F3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pStyle w:val="TableParagraph"/>
              <w:spacing w:before="216"/>
              <w:ind w:left="1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75" w:type="dxa"/>
          </w:tcPr>
          <w:p w:rsidR="0027182A" w:rsidRPr="00F16E8E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Pr="00F16E8E" w:rsidRDefault="0027182A" w:rsidP="00414113">
            <w:pPr>
              <w:jc w:val="center"/>
            </w:pPr>
          </w:p>
          <w:p w:rsidR="0027182A" w:rsidRPr="00F16E8E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Pr="009147F3" w:rsidRDefault="0027182A" w:rsidP="00414113">
            <w:pPr>
              <w:jc w:val="center"/>
            </w:pPr>
          </w:p>
          <w:p w:rsidR="0027182A" w:rsidRPr="009147F3" w:rsidRDefault="0027182A" w:rsidP="00414113">
            <w:pPr>
              <w:jc w:val="center"/>
            </w:pPr>
          </w:p>
          <w:p w:rsidR="0027182A" w:rsidRPr="009147F3" w:rsidRDefault="0027182A" w:rsidP="00414113">
            <w:pPr>
              <w:jc w:val="center"/>
            </w:pPr>
          </w:p>
          <w:p w:rsidR="0027182A" w:rsidRDefault="0027182A" w:rsidP="00414113">
            <w:pPr>
              <w:jc w:val="center"/>
            </w:pPr>
          </w:p>
          <w:p w:rsidR="0027182A" w:rsidRDefault="0027182A" w:rsidP="00414113">
            <w:pPr>
              <w:pStyle w:val="TableParagraph"/>
              <w:spacing w:before="216"/>
              <w:ind w:right="1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27182A" w:rsidTr="00414113">
        <w:trPr>
          <w:trHeight w:val="5205"/>
        </w:trPr>
        <w:tc>
          <w:tcPr>
            <w:tcW w:w="1582" w:type="dxa"/>
          </w:tcPr>
          <w:p w:rsidR="0027182A" w:rsidRDefault="0027182A" w:rsidP="00414113">
            <w:pPr>
              <w:pStyle w:val="TableParagraph"/>
              <w:spacing w:before="141" w:line="268" w:lineRule="auto"/>
              <w:ind w:left="165" w:right="-7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Selbst</w:t>
            </w:r>
            <w:proofErr w:type="spellEnd"/>
            <w:r>
              <w:rPr>
                <w:b/>
                <w:color w:val="1D1D1B"/>
                <w:sz w:val="24"/>
              </w:rPr>
              <w:t xml:space="preserve">- </w:t>
            </w:r>
            <w:proofErr w:type="spellStart"/>
            <w:r>
              <w:rPr>
                <w:b/>
                <w:color w:val="1D1D1B"/>
                <w:sz w:val="24"/>
              </w:rPr>
              <w:t>kompetenz</w:t>
            </w:r>
            <w:proofErr w:type="spellEnd"/>
          </w:p>
        </w:tc>
        <w:tc>
          <w:tcPr>
            <w:tcW w:w="6247" w:type="dxa"/>
          </w:tcPr>
          <w:p w:rsidR="0027182A" w:rsidRDefault="0027182A" w:rsidP="00414113">
            <w:pPr>
              <w:pStyle w:val="TableParagraph"/>
              <w:spacing w:before="13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Selbstständigkeit</w:t>
            </w:r>
            <w:proofErr w:type="spellEnd"/>
          </w:p>
          <w:p w:rsidR="0027182A" w:rsidRDefault="0027182A" w:rsidP="00414113">
            <w:pPr>
              <w:pStyle w:val="TableParagraph"/>
              <w:spacing w:before="34" w:line="268" w:lineRule="auto"/>
              <w:ind w:left="112" w:right="23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Zutrauen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eigene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Fähigkeiten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Einbringen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eigener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Empfindungen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Meinungen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Durchsetzen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eigener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Wün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sche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Frustrationstoleranz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Ertragen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Kritik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Ableh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nung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Verlieren</w:t>
            </w:r>
            <w:proofErr w:type="spellEnd"/>
            <w:r>
              <w:rPr>
                <w:color w:val="1D1D1B"/>
                <w:sz w:val="24"/>
              </w:rPr>
              <w:t xml:space="preserve"> etc.); </w:t>
            </w:r>
            <w:proofErr w:type="spellStart"/>
            <w:r>
              <w:rPr>
                <w:color w:val="1D1D1B"/>
                <w:sz w:val="24"/>
              </w:rPr>
              <w:t>offenes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interessiertes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Erforschen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neuer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Gegebenheiten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selbstständige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Beschäftigung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spielen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malen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basteln</w:t>
            </w:r>
            <w:proofErr w:type="spellEnd"/>
            <w:r>
              <w:rPr>
                <w:color w:val="1D1D1B"/>
                <w:sz w:val="24"/>
              </w:rPr>
              <w:t xml:space="preserve"> etc.)</w:t>
            </w:r>
          </w:p>
          <w:p w:rsidR="0027182A" w:rsidRDefault="0027182A" w:rsidP="00414113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Emotionale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Entwicklung</w:t>
            </w:r>
            <w:proofErr w:type="spellEnd"/>
          </w:p>
          <w:p w:rsidR="0027182A" w:rsidRDefault="0027182A" w:rsidP="00414113">
            <w:pPr>
              <w:pStyle w:val="TableParagraph"/>
              <w:spacing w:before="34" w:line="268" w:lineRule="auto"/>
              <w:ind w:left="112" w:right="119"/>
              <w:jc w:val="both"/>
              <w:rPr>
                <w:b/>
                <w:sz w:val="24"/>
              </w:rPr>
            </w:pPr>
            <w:r>
              <w:rPr>
                <w:color w:val="1D1D1B"/>
                <w:sz w:val="24"/>
              </w:rPr>
              <w:t xml:space="preserve">Positive </w:t>
            </w:r>
            <w:proofErr w:type="spellStart"/>
            <w:r>
              <w:rPr>
                <w:color w:val="1D1D1B"/>
                <w:sz w:val="24"/>
              </w:rPr>
              <w:t>Grundhaltung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Selbstvertrauen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Zeigen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pacing w:val="-2"/>
                <w:sz w:val="24"/>
              </w:rPr>
              <w:t>Er</w:t>
            </w:r>
            <w:proofErr w:type="spellEnd"/>
            <w:r>
              <w:rPr>
                <w:color w:val="1D1D1B"/>
                <w:spacing w:val="-2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kennen</w:t>
            </w:r>
            <w:proofErr w:type="spellEnd"/>
            <w:r>
              <w:rPr>
                <w:color w:val="1D1D1B"/>
                <w:sz w:val="24"/>
              </w:rPr>
              <w:t>,</w:t>
            </w:r>
            <w:r>
              <w:rPr>
                <w:color w:val="1D1D1B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Benennen</w:t>
            </w:r>
            <w:proofErr w:type="spellEnd"/>
            <w:r>
              <w:rPr>
                <w:color w:val="1D1D1B"/>
                <w:sz w:val="24"/>
              </w:rPr>
              <w:t>,</w:t>
            </w:r>
            <w:r>
              <w:rPr>
                <w:color w:val="1D1D1B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Imitieren</w:t>
            </w:r>
            <w:proofErr w:type="spellEnd"/>
            <w:r>
              <w:rPr>
                <w:color w:val="1D1D1B"/>
                <w:spacing w:val="-14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von</w:t>
            </w:r>
            <w:r>
              <w:rPr>
                <w:color w:val="1D1D1B"/>
                <w:spacing w:val="-1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Gefühlen</w:t>
            </w:r>
            <w:proofErr w:type="spellEnd"/>
            <w:r>
              <w:rPr>
                <w:color w:val="1D1D1B"/>
                <w:spacing w:val="-14"/>
                <w:sz w:val="24"/>
              </w:rPr>
              <w:t xml:space="preserve"> </w:t>
            </w:r>
            <w:r>
              <w:rPr>
                <w:color w:val="1D1D1B"/>
                <w:spacing w:val="-3"/>
                <w:sz w:val="24"/>
              </w:rPr>
              <w:t>(</w:t>
            </w:r>
            <w:proofErr w:type="spellStart"/>
            <w:r>
              <w:rPr>
                <w:color w:val="1D1D1B"/>
                <w:spacing w:val="-3"/>
                <w:sz w:val="24"/>
              </w:rPr>
              <w:t>Freude</w:t>
            </w:r>
            <w:proofErr w:type="spellEnd"/>
            <w:r>
              <w:rPr>
                <w:color w:val="1D1D1B"/>
                <w:spacing w:val="-3"/>
                <w:sz w:val="24"/>
              </w:rPr>
              <w:t>,</w:t>
            </w:r>
            <w:r>
              <w:rPr>
                <w:color w:val="1D1D1B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3"/>
                <w:sz w:val="24"/>
              </w:rPr>
              <w:t>Wut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, </w:t>
            </w:r>
            <w:proofErr w:type="spellStart"/>
            <w:r>
              <w:rPr>
                <w:color w:val="1D1D1B"/>
                <w:spacing w:val="-8"/>
                <w:sz w:val="24"/>
              </w:rPr>
              <w:t>Trauer</w:t>
            </w:r>
            <w:proofErr w:type="spellEnd"/>
            <w:r>
              <w:rPr>
                <w:color w:val="1D1D1B"/>
                <w:spacing w:val="-8"/>
                <w:sz w:val="24"/>
              </w:rPr>
              <w:t xml:space="preserve">, </w:t>
            </w:r>
            <w:r>
              <w:rPr>
                <w:color w:val="1D1D1B"/>
                <w:sz w:val="24"/>
              </w:rPr>
              <w:t xml:space="preserve">Angst etc.); </w:t>
            </w:r>
            <w:proofErr w:type="spellStart"/>
            <w:r>
              <w:rPr>
                <w:color w:val="1D1D1B"/>
                <w:sz w:val="24"/>
              </w:rPr>
              <w:t>Freude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</w:t>
            </w:r>
            <w:proofErr w:type="spellEnd"/>
            <w:r>
              <w:rPr>
                <w:color w:val="1D1D1B"/>
                <w:spacing w:val="-3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Leistungsanforderungen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b/>
                <w:color w:val="1D1D1B"/>
                <w:sz w:val="24"/>
              </w:rPr>
              <w:t xml:space="preserve">Spiel- und </w:t>
            </w:r>
            <w:proofErr w:type="spellStart"/>
            <w:r>
              <w:rPr>
                <w:b/>
                <w:color w:val="1D1D1B"/>
                <w:sz w:val="24"/>
              </w:rPr>
              <w:t>Lernverhalten</w:t>
            </w:r>
            <w:proofErr w:type="spellEnd"/>
            <w:r>
              <w:rPr>
                <w:b/>
                <w:color w:val="1D1D1B"/>
                <w:sz w:val="24"/>
              </w:rPr>
              <w:t>,</w:t>
            </w:r>
            <w:r>
              <w:rPr>
                <w:b/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Arbeitshaltung</w:t>
            </w:r>
            <w:proofErr w:type="spellEnd"/>
          </w:p>
          <w:p w:rsidR="0027182A" w:rsidRDefault="0027182A" w:rsidP="00414113">
            <w:pPr>
              <w:pStyle w:val="TableParagraph"/>
              <w:spacing w:before="4" w:line="268" w:lineRule="auto"/>
              <w:ind w:left="112" w:right="10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Erfassen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eigenes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Weiterentwickeln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Spielen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Regeln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Leistungsbereitschaft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neue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Anforderungen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lösen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zielgerichtetes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Durchhaltevermögen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</w:t>
            </w:r>
            <w:proofErr w:type="spellEnd"/>
            <w:r>
              <w:rPr>
                <w:color w:val="1D1D1B"/>
                <w:sz w:val="24"/>
              </w:rPr>
              <w:t xml:space="preserve"> ca. 20 </w:t>
            </w:r>
            <w:proofErr w:type="spellStart"/>
            <w:r>
              <w:rPr>
                <w:color w:val="1D1D1B"/>
                <w:sz w:val="24"/>
              </w:rPr>
              <w:t>Minuten</w:t>
            </w:r>
            <w:proofErr w:type="spellEnd"/>
          </w:p>
        </w:tc>
        <w:tc>
          <w:tcPr>
            <w:tcW w:w="888" w:type="dxa"/>
          </w:tcPr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spacing w:before="153"/>
              <w:ind w:right="107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spacing w:before="200"/>
              <w:ind w:right="107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spacing w:before="216"/>
              <w:ind w:right="107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85" w:type="dxa"/>
          </w:tcPr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spacing w:before="153"/>
              <w:ind w:left="1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spacing w:before="200"/>
              <w:ind w:left="1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spacing w:before="216"/>
              <w:ind w:left="1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75" w:type="dxa"/>
          </w:tcPr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spacing w:before="153"/>
              <w:ind w:right="1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spacing w:before="200"/>
              <w:ind w:right="1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27182A" w:rsidRDefault="0027182A" w:rsidP="00414113">
            <w:pPr>
              <w:pStyle w:val="TableParagraph"/>
              <w:spacing w:before="216"/>
              <w:ind w:right="16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  <w:tr w:rsidR="0027182A" w:rsidTr="00414113">
        <w:trPr>
          <w:trHeight w:val="1834"/>
        </w:trPr>
        <w:tc>
          <w:tcPr>
            <w:tcW w:w="1582" w:type="dxa"/>
          </w:tcPr>
          <w:p w:rsidR="0027182A" w:rsidRDefault="0027182A" w:rsidP="00414113">
            <w:pPr>
              <w:pStyle w:val="TableParagraph"/>
              <w:spacing w:before="126" w:line="268" w:lineRule="auto"/>
              <w:ind w:left="165" w:right="-7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Sozial</w:t>
            </w:r>
            <w:proofErr w:type="spellEnd"/>
            <w:r>
              <w:rPr>
                <w:b/>
                <w:color w:val="1D1D1B"/>
                <w:sz w:val="24"/>
              </w:rPr>
              <w:t xml:space="preserve">- </w:t>
            </w:r>
            <w:proofErr w:type="spellStart"/>
            <w:r>
              <w:rPr>
                <w:b/>
                <w:color w:val="1D1D1B"/>
                <w:sz w:val="24"/>
              </w:rPr>
              <w:t>kompetenz</w:t>
            </w:r>
            <w:proofErr w:type="spellEnd"/>
          </w:p>
        </w:tc>
        <w:tc>
          <w:tcPr>
            <w:tcW w:w="6247" w:type="dxa"/>
          </w:tcPr>
          <w:p w:rsidR="0027182A" w:rsidRDefault="0027182A" w:rsidP="00414113">
            <w:pPr>
              <w:pStyle w:val="TableParagraph"/>
              <w:spacing w:before="131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Kooperation</w:t>
            </w:r>
            <w:proofErr w:type="spellEnd"/>
          </w:p>
          <w:p w:rsidR="0027182A" w:rsidRDefault="0027182A" w:rsidP="00414113">
            <w:pPr>
              <w:pStyle w:val="TableParagraph"/>
              <w:spacing w:before="34" w:line="268" w:lineRule="auto"/>
              <w:ind w:left="113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Hilfsbereitschaft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Kindern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Erwachsenen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gegenüber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Annehmen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Hilfe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Zurückstecken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eigener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Wünsche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Bedürfnisse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selbstständiges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Lösen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kleinerer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Kon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flikte</w:t>
            </w:r>
            <w:proofErr w:type="spellEnd"/>
            <w:r>
              <w:rPr>
                <w:color w:val="1D1D1B"/>
                <w:sz w:val="24"/>
              </w:rPr>
              <w:t xml:space="preserve">; </w:t>
            </w:r>
            <w:proofErr w:type="spellStart"/>
            <w:r>
              <w:rPr>
                <w:color w:val="1D1D1B"/>
                <w:sz w:val="24"/>
              </w:rPr>
              <w:t>Regelverständnis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Regeleinhaltung</w:t>
            </w:r>
            <w:proofErr w:type="spellEnd"/>
          </w:p>
        </w:tc>
        <w:tc>
          <w:tcPr>
            <w:tcW w:w="888" w:type="dxa"/>
            <w:vAlign w:val="bottom"/>
          </w:tcPr>
          <w:p w:rsidR="0027182A" w:rsidRDefault="0027182A" w:rsidP="00414113">
            <w:pPr>
              <w:pStyle w:val="TableParagraph"/>
              <w:ind w:left="292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85" w:type="dxa"/>
            <w:vAlign w:val="bottom"/>
          </w:tcPr>
          <w:p w:rsidR="0027182A" w:rsidRDefault="0027182A" w:rsidP="00414113">
            <w:pPr>
              <w:pStyle w:val="TableParagraph"/>
              <w:ind w:left="1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  <w:tc>
          <w:tcPr>
            <w:tcW w:w="875" w:type="dxa"/>
            <w:vAlign w:val="bottom"/>
          </w:tcPr>
          <w:p w:rsidR="0027182A" w:rsidRDefault="0027182A" w:rsidP="00414113">
            <w:pPr>
              <w:pStyle w:val="TableParagraph"/>
              <w:ind w:left="248"/>
              <w:jc w:val="center"/>
              <w:rPr>
                <w:rFonts w:ascii="Arial Unicode MS"/>
                <w:sz w:val="24"/>
              </w:rPr>
            </w:pPr>
            <w:r>
              <w:rPr>
                <w:rFonts w:ascii="Arial Unicode MS" w:hAnsi="Arial Unicode MS"/>
                <w:color w:val="1D1D1B"/>
                <w:w w:val="105"/>
                <w:sz w:val="24"/>
              </w:rPr>
              <w:t>□</w:t>
            </w:r>
          </w:p>
        </w:tc>
      </w:tr>
    </w:tbl>
    <w:p w:rsidR="00E37087" w:rsidRDefault="0027182A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12682C"/>
    <w:rsid w:val="0020657D"/>
    <w:rsid w:val="0027182A"/>
    <w:rsid w:val="002A46D8"/>
    <w:rsid w:val="00311EEC"/>
    <w:rsid w:val="004F7DA7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7182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7182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71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7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7182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718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7182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7182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71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7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7182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718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2019-05-04T13:43:00Z</dcterms:created>
  <dcterms:modified xsi:type="dcterms:W3CDTF">2019-05-04T13:43:00Z</dcterms:modified>
</cp:coreProperties>
</file>